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915" w:rsidRDefault="00155915" w:rsidP="00C85EB5">
      <w:pPr>
        <w:spacing w:after="0" w:line="240" w:lineRule="auto"/>
      </w:pPr>
    </w:p>
    <w:p w:rsidR="00194849" w:rsidRDefault="00194849" w:rsidP="00C85EB5">
      <w:pPr>
        <w:spacing w:after="0" w:line="240" w:lineRule="auto"/>
      </w:pPr>
    </w:p>
    <w:p w:rsidR="00194849" w:rsidRDefault="00194849" w:rsidP="00C85EB5">
      <w:pPr>
        <w:spacing w:after="0" w:line="240" w:lineRule="auto"/>
      </w:pPr>
    </w:p>
    <w:p w:rsidR="0014630E" w:rsidRPr="0014630E" w:rsidRDefault="0014630E" w:rsidP="0014630E">
      <w:pPr>
        <w:spacing w:after="0" w:line="240" w:lineRule="auto"/>
        <w:rPr>
          <w:rFonts w:ascii="Verdana" w:eastAsia="Times New Roman" w:hAnsi="Verdana" w:cs="Times New Roman"/>
          <w:color w:val="000000"/>
          <w:sz w:val="18"/>
          <w:szCs w:val="18"/>
        </w:rPr>
      </w:pPr>
      <w:r w:rsidRPr="0014630E">
        <w:rPr>
          <w:rFonts w:ascii="Verdana" w:eastAsia="Times New Roman" w:hAnsi="Verdana" w:cs="Times New Roman"/>
          <w:b/>
          <w:bCs/>
          <w:color w:val="000000"/>
          <w:sz w:val="18"/>
          <w:szCs w:val="18"/>
        </w:rPr>
        <w:t>PUBLIC RELEASE DATE:</w:t>
      </w:r>
    </w:p>
    <w:p w:rsidR="0014630E" w:rsidRPr="0014630E" w:rsidRDefault="0014630E" w:rsidP="0014630E">
      <w:pPr>
        <w:spacing w:after="0" w:line="240" w:lineRule="auto"/>
        <w:rPr>
          <w:rFonts w:ascii="Verdana" w:eastAsia="Times New Roman" w:hAnsi="Verdana" w:cs="Times New Roman"/>
          <w:b/>
          <w:bCs/>
          <w:color w:val="000000"/>
          <w:sz w:val="18"/>
          <w:szCs w:val="18"/>
        </w:rPr>
      </w:pPr>
      <w:r w:rsidRPr="0014630E">
        <w:rPr>
          <w:rFonts w:ascii="Verdana" w:eastAsia="Times New Roman" w:hAnsi="Verdana" w:cs="Times New Roman"/>
          <w:b/>
          <w:bCs/>
          <w:color w:val="000000"/>
          <w:sz w:val="18"/>
          <w:szCs w:val="18"/>
        </w:rPr>
        <w:t>23-Dec-2013</w:t>
      </w:r>
    </w:p>
    <w:p w:rsidR="0014630E" w:rsidRPr="0014630E" w:rsidRDefault="0014630E" w:rsidP="0014630E">
      <w:pPr>
        <w:spacing w:after="0" w:line="240" w:lineRule="auto"/>
        <w:rPr>
          <w:rFonts w:ascii="Times New Roman" w:eastAsia="Times New Roman" w:hAnsi="Times New Roman" w:cs="Times New Roman"/>
          <w:sz w:val="24"/>
          <w:szCs w:val="24"/>
        </w:rPr>
      </w:pPr>
      <w:r w:rsidRPr="0014630E">
        <w:rPr>
          <w:rFonts w:ascii="Verdana" w:eastAsia="Times New Roman" w:hAnsi="Verdana" w:cs="Times New Roman"/>
          <w:color w:val="000000"/>
          <w:sz w:val="18"/>
          <w:szCs w:val="18"/>
        </w:rPr>
        <w:br/>
      </w:r>
      <w:r w:rsidRPr="0014630E">
        <w:rPr>
          <w:rFonts w:ascii="Verdana" w:eastAsia="Times New Roman" w:hAnsi="Verdana" w:cs="Times New Roman"/>
          <w:color w:val="000000"/>
          <w:sz w:val="18"/>
          <w:szCs w:val="18"/>
          <w:shd w:val="clear" w:color="auto" w:fill="FFFFFF"/>
        </w:rPr>
        <w:t>Contact: Karen Tong</w:t>
      </w:r>
      <w:r w:rsidRPr="0014630E">
        <w:rPr>
          <w:rFonts w:ascii="Verdana" w:eastAsia="Times New Roman" w:hAnsi="Verdana" w:cs="Times New Roman"/>
          <w:color w:val="000000"/>
          <w:sz w:val="18"/>
          <w:szCs w:val="18"/>
        </w:rPr>
        <w:br/>
      </w:r>
      <w:hyperlink r:id="rId5" w:history="1">
        <w:r w:rsidRPr="0014630E">
          <w:rPr>
            <w:rFonts w:ascii="Verdana" w:eastAsia="Times New Roman" w:hAnsi="Verdana" w:cs="Times New Roman"/>
            <w:color w:val="666666"/>
            <w:sz w:val="18"/>
            <w:szCs w:val="18"/>
            <w:u w:val="single"/>
          </w:rPr>
          <w:t>ktong4@jhmi.edu</w:t>
        </w:r>
      </w:hyperlink>
      <w:r w:rsidRPr="0014630E">
        <w:rPr>
          <w:rFonts w:ascii="Verdana" w:eastAsia="Times New Roman" w:hAnsi="Verdana" w:cs="Times New Roman"/>
          <w:color w:val="000000"/>
          <w:sz w:val="18"/>
          <w:szCs w:val="18"/>
        </w:rPr>
        <w:br/>
      </w:r>
      <w:r w:rsidRPr="0014630E">
        <w:rPr>
          <w:rFonts w:ascii="Verdana" w:eastAsia="Times New Roman" w:hAnsi="Verdana" w:cs="Times New Roman"/>
          <w:color w:val="000000"/>
          <w:sz w:val="18"/>
          <w:szCs w:val="18"/>
          <w:shd w:val="clear" w:color="auto" w:fill="FFFFFF"/>
        </w:rPr>
        <w:t>410-550-0128</w:t>
      </w:r>
      <w:r w:rsidRPr="0014630E">
        <w:rPr>
          <w:rFonts w:ascii="Verdana" w:eastAsia="Times New Roman" w:hAnsi="Verdana" w:cs="Times New Roman"/>
          <w:color w:val="000000"/>
          <w:sz w:val="18"/>
          <w:szCs w:val="18"/>
        </w:rPr>
        <w:br/>
      </w:r>
      <w:hyperlink r:id="rId6" w:tgtFrame="_blank" w:history="1">
        <w:r w:rsidRPr="0014630E">
          <w:rPr>
            <w:rFonts w:ascii="Verdana" w:eastAsia="Times New Roman" w:hAnsi="Verdana" w:cs="Times New Roman"/>
            <w:color w:val="666666"/>
            <w:sz w:val="18"/>
            <w:szCs w:val="18"/>
            <w:u w:val="single"/>
          </w:rPr>
          <w:t>Johns Hopkins Medicine</w:t>
        </w:r>
      </w:hyperlink>
      <w:r w:rsidRPr="0014630E">
        <w:rPr>
          <w:rFonts w:ascii="Verdana" w:eastAsia="Times New Roman" w:hAnsi="Verdana" w:cs="Times New Roman"/>
          <w:color w:val="000000"/>
          <w:sz w:val="18"/>
          <w:szCs w:val="18"/>
          <w:shd w:val="clear" w:color="auto" w:fill="FFFFFF"/>
        </w:rPr>
        <w:t> </w:t>
      </w:r>
      <w:r w:rsidRPr="0014630E">
        <w:rPr>
          <w:rFonts w:ascii="Verdana" w:eastAsia="Times New Roman" w:hAnsi="Verdana" w:cs="Times New Roman"/>
          <w:color w:val="000000"/>
          <w:sz w:val="18"/>
          <w:szCs w:val="18"/>
        </w:rPr>
        <w:br/>
      </w:r>
    </w:p>
    <w:p w:rsidR="0014630E" w:rsidRPr="0014630E" w:rsidRDefault="0014630E" w:rsidP="0014630E">
      <w:pPr>
        <w:spacing w:before="100" w:beforeAutospacing="1" w:after="100" w:afterAutospacing="1" w:line="240" w:lineRule="auto"/>
        <w:outlineLvl w:val="0"/>
        <w:rPr>
          <w:rFonts w:ascii="Verdana" w:eastAsia="Times New Roman" w:hAnsi="Verdana" w:cs="Times New Roman"/>
          <w:b/>
          <w:bCs/>
          <w:color w:val="000000"/>
          <w:kern w:val="36"/>
          <w:sz w:val="27"/>
          <w:szCs w:val="27"/>
        </w:rPr>
      </w:pPr>
      <w:r w:rsidRPr="0014630E">
        <w:rPr>
          <w:rFonts w:ascii="Verdana" w:eastAsia="Times New Roman" w:hAnsi="Verdana" w:cs="Times New Roman"/>
          <w:b/>
          <w:bCs/>
          <w:color w:val="000000"/>
          <w:kern w:val="36"/>
          <w:sz w:val="27"/>
          <w:szCs w:val="27"/>
        </w:rPr>
        <w:t>Johns Hopkins review throws doubt on wound care treatment</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A systematic review of 66 research papers focused on the treatment of skin ulcers suggests that most are so technically flawed that their results are unreliable. And even of those that pass muster, there is only weak evidence that some treatments work better than standard compression therapy or special stockings.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The research review team, led by investigators at the Johns Hopkins Evidence-Based Practice Center and the Johns Hopkins Wound Healing Center, noted than an estimated $25 billion is spent annually in the United States treating chronic skin wounds related mostly to poor blood circulation, disorders known as venous ulcers. Their prevalence is rising along with rates of diabetes and obesity, and the review was undertaken in an effort to inform physicians about the treatment options.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 xml:space="preserve">In 2011, the Agency for Healthcare Research and Quality awarded the Johns Hopkins Evidence-Based Practice Center a $475,000 project to carry out the research, which was led by Gerald Lazarus, M.D., founder of the Johns Hopkins Wound Healing Center and professor of dermatology and medicine at Johns Hopkins Bayview Medical Center; and Jonathan </w:t>
      </w:r>
      <w:proofErr w:type="spellStart"/>
      <w:r w:rsidRPr="0014630E">
        <w:rPr>
          <w:rFonts w:ascii="Verdana" w:eastAsia="Times New Roman" w:hAnsi="Verdana" w:cs="Times New Roman"/>
          <w:color w:val="000000"/>
          <w:sz w:val="18"/>
          <w:szCs w:val="18"/>
        </w:rPr>
        <w:t>Zenilman</w:t>
      </w:r>
      <w:proofErr w:type="spellEnd"/>
      <w:r w:rsidRPr="0014630E">
        <w:rPr>
          <w:rFonts w:ascii="Verdana" w:eastAsia="Times New Roman" w:hAnsi="Verdana" w:cs="Times New Roman"/>
          <w:color w:val="000000"/>
          <w:sz w:val="18"/>
          <w:szCs w:val="18"/>
        </w:rPr>
        <w:t>, M.D., scientific director of the Wound Healing Center and professor of medicine and chief of the Division of Infectious Diseases at Johns Hopkins Bayview.</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The research review team began by identifying 10,066 citations that were possibly related to wound care. They found that only 66 of these papers specifically addressed their questions about the effectiveness of treatments for chronic venous leg ulcers.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For the study, the investigators analyzed clinical outcomes involving wound dressings, antibiotics and venous surgery.</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 xml:space="preserve">Overall results found that dressings that used living human cells increased wound healing. Results suggested that </w:t>
      </w:r>
      <w:proofErr w:type="spellStart"/>
      <w:r w:rsidRPr="0014630E">
        <w:rPr>
          <w:rFonts w:ascii="Verdana" w:eastAsia="Times New Roman" w:hAnsi="Verdana" w:cs="Times New Roman"/>
          <w:color w:val="000000"/>
          <w:sz w:val="18"/>
          <w:szCs w:val="18"/>
        </w:rPr>
        <w:t>cadexomer</w:t>
      </w:r>
      <w:proofErr w:type="spellEnd"/>
      <w:r w:rsidRPr="0014630E">
        <w:rPr>
          <w:rFonts w:ascii="Verdana" w:eastAsia="Times New Roman" w:hAnsi="Verdana" w:cs="Times New Roman"/>
          <w:color w:val="000000"/>
          <w:sz w:val="18"/>
          <w:szCs w:val="18"/>
        </w:rPr>
        <w:t xml:space="preserve"> iodine and collagen may also increase healing, says Lazarus. "That doesn't mean that other types of dressings don't work. It just means that there is no evidence yet on which treatments work the best," says Lazarus. Support stockings, he adds, must for now remain the standard of care for treating chronic venous ulcers.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 xml:space="preserve">Lazarus says the review also showed evidence is inconclusive about using systemic antibiotics unless there are demonstrated signs of infection. And it is also inconclusive about such surgical treatments as radiofrequency ablation, </w:t>
      </w:r>
      <w:proofErr w:type="spellStart"/>
      <w:r w:rsidRPr="0014630E">
        <w:rPr>
          <w:rFonts w:ascii="Verdana" w:eastAsia="Times New Roman" w:hAnsi="Verdana" w:cs="Times New Roman"/>
          <w:color w:val="000000"/>
          <w:sz w:val="18"/>
          <w:szCs w:val="18"/>
        </w:rPr>
        <w:t>endovenous</w:t>
      </w:r>
      <w:proofErr w:type="spellEnd"/>
      <w:r w:rsidRPr="0014630E">
        <w:rPr>
          <w:rFonts w:ascii="Verdana" w:eastAsia="Times New Roman" w:hAnsi="Verdana" w:cs="Times New Roman"/>
          <w:color w:val="000000"/>
          <w:sz w:val="18"/>
          <w:szCs w:val="18"/>
        </w:rPr>
        <w:t xml:space="preserve"> laser treatment and sclerotherapy helped healing, although surgical correction of underlying pathology did decrease recurrence of ulcers.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"There is a critical need for well-designed research studies to compare the current minimally invasive surgical interventions to the gold standard of care, compression therapy," he says.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The Johns Hopkins researchers enlisted input from a panel of 14 experts in wound care in their review of the data.</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 xml:space="preserve">Chronic wounds are a global problem, the researchers say. In addition to obesity and diabetes worldwide, skin ulcers occur as a consequence of neurological problems, </w:t>
      </w:r>
      <w:proofErr w:type="spellStart"/>
      <w:r w:rsidRPr="0014630E">
        <w:rPr>
          <w:rFonts w:ascii="Verdana" w:eastAsia="Times New Roman" w:hAnsi="Verdana" w:cs="Times New Roman"/>
          <w:color w:val="000000"/>
          <w:sz w:val="18"/>
          <w:szCs w:val="18"/>
        </w:rPr>
        <w:t>rheumatological</w:t>
      </w:r>
      <w:proofErr w:type="spellEnd"/>
      <w:r w:rsidRPr="0014630E">
        <w:rPr>
          <w:rFonts w:ascii="Verdana" w:eastAsia="Times New Roman" w:hAnsi="Verdana" w:cs="Times New Roman"/>
          <w:color w:val="000000"/>
          <w:sz w:val="18"/>
          <w:szCs w:val="18"/>
        </w:rPr>
        <w:t xml:space="preserve"> illnesses, blood vessel </w:t>
      </w:r>
      <w:r w:rsidRPr="0014630E">
        <w:rPr>
          <w:rFonts w:ascii="Verdana" w:eastAsia="Times New Roman" w:hAnsi="Verdana" w:cs="Times New Roman"/>
          <w:color w:val="000000"/>
          <w:sz w:val="18"/>
          <w:szCs w:val="18"/>
        </w:rPr>
        <w:lastRenderedPageBreak/>
        <w:t xml:space="preserve">inflammation and infection. </w:t>
      </w:r>
      <w:proofErr w:type="spellStart"/>
      <w:r w:rsidRPr="0014630E">
        <w:rPr>
          <w:rFonts w:ascii="Verdana" w:eastAsia="Times New Roman" w:hAnsi="Verdana" w:cs="Times New Roman"/>
          <w:color w:val="000000"/>
          <w:sz w:val="18"/>
          <w:szCs w:val="18"/>
        </w:rPr>
        <w:t>Nonhealing</w:t>
      </w:r>
      <w:proofErr w:type="spellEnd"/>
      <w:r w:rsidRPr="0014630E">
        <w:rPr>
          <w:rFonts w:ascii="Verdana" w:eastAsia="Times New Roman" w:hAnsi="Verdana" w:cs="Times New Roman"/>
          <w:color w:val="000000"/>
          <w:sz w:val="18"/>
          <w:szCs w:val="18"/>
        </w:rPr>
        <w:t xml:space="preserve"> wounds cause not only pain, but also loss of mobility and a general decline in physical and emotional well-being. Patients can become disabled, unable to work and dependent on care from others.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Lazarus says, "The review should serve as a means to bring the wound healing community together to improve the situation." Christine Chang, M.D., M.P.H., medical officer of the Center for Outcomes and Evidence at the Agency for Healthcare Research and Quality, adds, "Our hope is that this evidence report provides patients and providers with the best information available to make well-informed decisions about care."</w:t>
      </w:r>
    </w:p>
    <w:p w:rsidR="0014630E" w:rsidRPr="0014630E" w:rsidRDefault="0014630E" w:rsidP="0014630E">
      <w:pPr>
        <w:spacing w:after="0" w:line="240" w:lineRule="auto"/>
        <w:jc w:val="center"/>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The Johns Hopkins Wound Healing Center is located at Johns Hopkins Bayview Medical Center and specializes in diagnosing and treating chronic wounds, preventing wound recurrence and preserving limbs.</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 xml:space="preserve">Other investigators included Eric Bass, M.D., M.P.H., director of the Johns Hopkins Evidence-Based Practice Center; Fran Valle, D.N.P., M.S., CRNP, assistant professor of nursing at the University of Maryland; </w:t>
      </w:r>
      <w:proofErr w:type="spellStart"/>
      <w:r w:rsidRPr="0014630E">
        <w:rPr>
          <w:rFonts w:ascii="Verdana" w:eastAsia="Times New Roman" w:hAnsi="Verdana" w:cs="Times New Roman"/>
          <w:color w:val="000000"/>
          <w:sz w:val="18"/>
          <w:szCs w:val="18"/>
        </w:rPr>
        <w:t>Nisa</w:t>
      </w:r>
      <w:proofErr w:type="spellEnd"/>
      <w:r w:rsidRPr="0014630E">
        <w:rPr>
          <w:rFonts w:ascii="Verdana" w:eastAsia="Times New Roman" w:hAnsi="Verdana" w:cs="Times New Roman"/>
          <w:color w:val="000000"/>
          <w:sz w:val="18"/>
          <w:szCs w:val="18"/>
        </w:rPr>
        <w:t xml:space="preserve"> </w:t>
      </w:r>
      <w:proofErr w:type="spellStart"/>
      <w:r w:rsidRPr="0014630E">
        <w:rPr>
          <w:rFonts w:ascii="Verdana" w:eastAsia="Times New Roman" w:hAnsi="Verdana" w:cs="Times New Roman"/>
          <w:color w:val="000000"/>
          <w:sz w:val="18"/>
          <w:szCs w:val="18"/>
        </w:rPr>
        <w:t>Maruthur</w:t>
      </w:r>
      <w:proofErr w:type="spellEnd"/>
      <w:r w:rsidRPr="0014630E">
        <w:rPr>
          <w:rFonts w:ascii="Verdana" w:eastAsia="Times New Roman" w:hAnsi="Verdana" w:cs="Times New Roman"/>
          <w:color w:val="000000"/>
          <w:sz w:val="18"/>
          <w:szCs w:val="18"/>
        </w:rPr>
        <w:t xml:space="preserve">, M.D., M.H.S., assistant professor of medicine at The Johns Hopkins University; and Mahmoud </w:t>
      </w:r>
      <w:proofErr w:type="spellStart"/>
      <w:r w:rsidRPr="0014630E">
        <w:rPr>
          <w:rFonts w:ascii="Verdana" w:eastAsia="Times New Roman" w:hAnsi="Verdana" w:cs="Times New Roman"/>
          <w:color w:val="000000"/>
          <w:sz w:val="18"/>
          <w:szCs w:val="18"/>
        </w:rPr>
        <w:t>Malas</w:t>
      </w:r>
      <w:proofErr w:type="spellEnd"/>
      <w:r w:rsidRPr="0014630E">
        <w:rPr>
          <w:rFonts w:ascii="Verdana" w:eastAsia="Times New Roman" w:hAnsi="Verdana" w:cs="Times New Roman"/>
          <w:color w:val="000000"/>
          <w:sz w:val="18"/>
          <w:szCs w:val="18"/>
        </w:rPr>
        <w:t>, M.D., M.H.S, FACS, associate professor of vascular and endovascular surgery, director of endovascular surgery and director of the Vascular and Endovascular Clinical Research Center at Johns Hopkins Bayview Medical Center.</w:t>
      </w:r>
    </w:p>
    <w:p w:rsidR="0014630E" w:rsidRPr="0014630E" w:rsidRDefault="0014630E" w:rsidP="0014630E">
      <w:pPr>
        <w:spacing w:before="100" w:beforeAutospacing="1" w:after="100" w:afterAutospacing="1" w:line="240" w:lineRule="auto"/>
        <w:rPr>
          <w:rFonts w:ascii="Verdana" w:eastAsia="Times New Roman" w:hAnsi="Verdana" w:cs="Times New Roman"/>
          <w:color w:val="000000"/>
          <w:sz w:val="18"/>
          <w:szCs w:val="18"/>
        </w:rPr>
      </w:pPr>
      <w:r w:rsidRPr="0014630E">
        <w:rPr>
          <w:rFonts w:ascii="Verdana" w:eastAsia="Times New Roman" w:hAnsi="Verdana" w:cs="Times New Roman"/>
          <w:color w:val="000000"/>
          <w:sz w:val="18"/>
          <w:szCs w:val="18"/>
        </w:rPr>
        <w:t>Johns Hopkins Bayview Medical Center, located in Baltimore, Maryland, is a full-service, Joint Commission-accredited academic medical center. Among the wide range of services offered are an area-wide trauma center and the state's only regional adult burn center. Founded in 1773, our 565-bed facility features several centers of excellence including stroke, geriatrics, joint replacement, wound care and bariatrics, to name a few. As part of the Johns Hopkins Health System, our physicians hold full-time faculty positions at The Johns Hopkins University School of Medicine. For more information, visit </w:t>
      </w:r>
      <w:hyperlink r:id="rId7" w:tgtFrame="_blank" w:history="1">
        <w:r w:rsidRPr="0014630E">
          <w:rPr>
            <w:rFonts w:ascii="Verdana" w:eastAsia="Times New Roman" w:hAnsi="Verdana" w:cs="Times New Roman"/>
            <w:color w:val="666666"/>
            <w:sz w:val="18"/>
            <w:szCs w:val="18"/>
            <w:u w:val="single"/>
          </w:rPr>
          <w:t>http://www.hopkinsmedicine.org/jhbmc</w:t>
        </w:r>
      </w:hyperlink>
      <w:r w:rsidRPr="0014630E">
        <w:rPr>
          <w:rFonts w:ascii="Verdana" w:eastAsia="Times New Roman" w:hAnsi="Verdana" w:cs="Times New Roman"/>
          <w:color w:val="000000"/>
          <w:sz w:val="18"/>
          <w:szCs w:val="18"/>
        </w:rPr>
        <w:t>.</w:t>
      </w:r>
    </w:p>
    <w:p w:rsidR="00155915" w:rsidRDefault="00155915" w:rsidP="00C85EB5">
      <w:pPr>
        <w:spacing w:after="0" w:line="240" w:lineRule="auto"/>
      </w:pPr>
    </w:p>
    <w:p w:rsidR="00194849" w:rsidRDefault="00194849" w:rsidP="00C85EB5">
      <w:pPr>
        <w:spacing w:after="0" w:line="240" w:lineRule="auto"/>
      </w:pPr>
    </w:p>
    <w:p w:rsidR="00194849" w:rsidRPr="00194849" w:rsidRDefault="00194849" w:rsidP="00194849">
      <w:pPr>
        <w:shd w:val="clear" w:color="auto" w:fill="FFFFFF"/>
        <w:spacing w:after="0" w:line="240" w:lineRule="auto"/>
        <w:textAlignment w:val="baseline"/>
        <w:outlineLvl w:val="0"/>
        <w:rPr>
          <w:rFonts w:ascii="Arial" w:eastAsia="Times New Roman" w:hAnsi="Arial" w:cs="Arial"/>
          <w:b/>
          <w:bCs/>
          <w:color w:val="0B2972"/>
          <w:kern w:val="36"/>
          <w:sz w:val="34"/>
          <w:szCs w:val="34"/>
        </w:rPr>
      </w:pPr>
      <w:r w:rsidRPr="00194849">
        <w:rPr>
          <w:rFonts w:ascii="inherit" w:eastAsia="Times New Roman" w:hAnsi="inherit" w:cs="Arial"/>
          <w:b/>
          <w:bCs/>
          <w:color w:val="0B2972"/>
          <w:kern w:val="36"/>
          <w:sz w:val="34"/>
          <w:szCs w:val="34"/>
          <w:bdr w:val="none" w:sz="0" w:space="0" w:color="auto" w:frame="1"/>
        </w:rPr>
        <w:t>Gerald Lazarus, M.D., Named 22nd Recipient of the David Martin Carter Mentor Award</w:t>
      </w:r>
    </w:p>
    <w:p w:rsidR="00194849" w:rsidRPr="00194849" w:rsidRDefault="00194849" w:rsidP="00194849">
      <w:pPr>
        <w:shd w:val="clear" w:color="auto" w:fill="FFFFFF"/>
        <w:spacing w:before="60" w:after="348" w:line="240" w:lineRule="auto"/>
        <w:textAlignment w:val="baseline"/>
        <w:rPr>
          <w:rFonts w:ascii="Arial" w:eastAsia="Times New Roman" w:hAnsi="Arial" w:cs="Arial"/>
          <w:color w:val="4A4A4A"/>
          <w:sz w:val="18"/>
          <w:szCs w:val="18"/>
        </w:rPr>
      </w:pPr>
      <w:bookmarkStart w:id="0" w:name="Skip"/>
      <w:bookmarkEnd w:id="0"/>
      <w:r w:rsidRPr="00194849">
        <w:rPr>
          <w:rFonts w:ascii="Arial" w:eastAsia="Times New Roman" w:hAnsi="Arial" w:cs="Arial"/>
          <w:color w:val="4A4A4A"/>
          <w:sz w:val="18"/>
          <w:szCs w:val="18"/>
        </w:rPr>
        <w:t>January 23, 2014</w:t>
      </w:r>
    </w:p>
    <w:p w:rsidR="00194849" w:rsidRPr="00194849" w:rsidRDefault="00194849" w:rsidP="00194849">
      <w:pPr>
        <w:shd w:val="clear" w:color="auto" w:fill="FFFFFF"/>
        <w:spacing w:line="240" w:lineRule="auto"/>
        <w:textAlignment w:val="baseline"/>
        <w:rPr>
          <w:rFonts w:ascii="Arial" w:eastAsia="Times New Roman" w:hAnsi="Arial" w:cs="Arial"/>
          <w:color w:val="4A4A4A"/>
          <w:sz w:val="18"/>
          <w:szCs w:val="18"/>
        </w:rPr>
      </w:pPr>
      <w:bookmarkStart w:id="1" w:name="_GoBack"/>
      <w:r w:rsidRPr="00194849">
        <w:rPr>
          <w:rFonts w:ascii="Arial" w:eastAsia="Times New Roman" w:hAnsi="Arial" w:cs="Arial"/>
          <w:noProof/>
          <w:color w:val="4A4A4A"/>
          <w:sz w:val="18"/>
          <w:szCs w:val="18"/>
        </w:rPr>
        <w:lastRenderedPageBreak/>
        <w:drawing>
          <wp:inline distT="0" distB="0" distL="0" distR="0">
            <wp:extent cx="2762250" cy="3857943"/>
            <wp:effectExtent l="0" t="0" r="0" b="9525"/>
            <wp:docPr id="1" name="Picture 1" descr="Photo of Dr. Gerald Laza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of Dr. Gerald Lazaru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7302" cy="3864999"/>
                    </a:xfrm>
                    <a:prstGeom prst="rect">
                      <a:avLst/>
                    </a:prstGeom>
                    <a:noFill/>
                    <a:ln>
                      <a:noFill/>
                    </a:ln>
                  </pic:spPr>
                </pic:pic>
              </a:graphicData>
            </a:graphic>
          </wp:inline>
        </w:drawing>
      </w:r>
      <w:bookmarkEnd w:id="1"/>
      <w:r w:rsidRPr="00194849">
        <w:rPr>
          <w:rFonts w:ascii="inherit" w:eastAsia="Times New Roman" w:hAnsi="inherit" w:cs="Arial"/>
          <w:i/>
          <w:iCs/>
          <w:color w:val="4A4A4A"/>
          <w:sz w:val="16"/>
          <w:szCs w:val="16"/>
          <w:bdr w:val="none" w:sz="0" w:space="0" w:color="auto" w:frame="1"/>
          <w:shd w:val="clear" w:color="auto" w:fill="FFFFFF"/>
        </w:rPr>
        <w:t>Gerald Lazarus, M.D.</w:t>
      </w:r>
    </w:p>
    <w:p w:rsidR="00194849" w:rsidRPr="00194849" w:rsidRDefault="00194849" w:rsidP="00194849">
      <w:pPr>
        <w:shd w:val="clear" w:color="auto" w:fill="FFFFFF"/>
        <w:spacing w:after="0" w:line="240" w:lineRule="auto"/>
        <w:textAlignment w:val="baseline"/>
        <w:rPr>
          <w:rFonts w:ascii="Arial" w:eastAsia="Times New Roman" w:hAnsi="Arial" w:cs="Arial"/>
          <w:color w:val="4A4A4A"/>
          <w:sz w:val="18"/>
          <w:szCs w:val="18"/>
        </w:rPr>
      </w:pPr>
      <w:r w:rsidRPr="00194849">
        <w:rPr>
          <w:rFonts w:ascii="inherit" w:eastAsia="Times New Roman" w:hAnsi="inherit" w:cs="Arial"/>
          <w:color w:val="4A4A4A"/>
          <w:sz w:val="18"/>
          <w:szCs w:val="18"/>
          <w:bdr w:val="none" w:sz="0" w:space="0" w:color="auto" w:frame="1"/>
        </w:rPr>
        <w:t>Gerald Lazarus, M.D., has been selected by the American Skin Association to receive the 2014 David Martin Carter Mentor Award. This award is given to academic dermatologists who meet the following criteria:</w:t>
      </w:r>
    </w:p>
    <w:p w:rsidR="00194849" w:rsidRPr="00194849" w:rsidRDefault="00194849" w:rsidP="00194849">
      <w:pPr>
        <w:numPr>
          <w:ilvl w:val="0"/>
          <w:numId w:val="1"/>
        </w:numPr>
        <w:shd w:val="clear" w:color="auto" w:fill="FFFFFF"/>
        <w:spacing w:after="225" w:line="285" w:lineRule="atLeast"/>
        <w:ind w:left="0"/>
        <w:textAlignment w:val="baseline"/>
        <w:rPr>
          <w:rFonts w:ascii="inherit" w:eastAsia="Times New Roman" w:hAnsi="inherit" w:cs="Arial"/>
          <w:color w:val="4A4A4A"/>
          <w:sz w:val="18"/>
          <w:szCs w:val="18"/>
        </w:rPr>
      </w:pPr>
      <w:r w:rsidRPr="00194849">
        <w:rPr>
          <w:rFonts w:ascii="inherit" w:eastAsia="Times New Roman" w:hAnsi="inherit" w:cs="Arial"/>
          <w:color w:val="4A4A4A"/>
          <w:sz w:val="18"/>
          <w:szCs w:val="18"/>
        </w:rPr>
        <w:t>Show superior achievement in clinical and/or basic dermatological research</w:t>
      </w:r>
    </w:p>
    <w:p w:rsidR="00194849" w:rsidRPr="00194849" w:rsidRDefault="00194849" w:rsidP="00194849">
      <w:pPr>
        <w:numPr>
          <w:ilvl w:val="0"/>
          <w:numId w:val="1"/>
        </w:numPr>
        <w:shd w:val="clear" w:color="auto" w:fill="FFFFFF"/>
        <w:spacing w:after="225" w:line="285" w:lineRule="atLeast"/>
        <w:ind w:left="0"/>
        <w:textAlignment w:val="baseline"/>
        <w:rPr>
          <w:rFonts w:ascii="inherit" w:eastAsia="Times New Roman" w:hAnsi="inherit" w:cs="Arial"/>
          <w:color w:val="4A4A4A"/>
          <w:sz w:val="18"/>
          <w:szCs w:val="18"/>
        </w:rPr>
      </w:pPr>
      <w:r w:rsidRPr="00194849">
        <w:rPr>
          <w:rFonts w:ascii="inherit" w:eastAsia="Times New Roman" w:hAnsi="inherit" w:cs="Arial"/>
          <w:color w:val="4A4A4A"/>
          <w:sz w:val="18"/>
          <w:szCs w:val="18"/>
        </w:rPr>
        <w:t>Long-term involvement as a trainer of clinical and/or basic science research fellows</w:t>
      </w:r>
    </w:p>
    <w:p w:rsidR="00194849" w:rsidRPr="00194849" w:rsidRDefault="00194849" w:rsidP="00194849">
      <w:pPr>
        <w:numPr>
          <w:ilvl w:val="0"/>
          <w:numId w:val="1"/>
        </w:numPr>
        <w:shd w:val="clear" w:color="auto" w:fill="FFFFFF"/>
        <w:spacing w:after="225" w:line="285" w:lineRule="atLeast"/>
        <w:ind w:left="0"/>
        <w:textAlignment w:val="baseline"/>
        <w:rPr>
          <w:rFonts w:ascii="inherit" w:eastAsia="Times New Roman" w:hAnsi="inherit" w:cs="Arial"/>
          <w:color w:val="4A4A4A"/>
          <w:sz w:val="18"/>
          <w:szCs w:val="18"/>
        </w:rPr>
      </w:pPr>
      <w:r w:rsidRPr="00194849">
        <w:rPr>
          <w:rFonts w:ascii="inherit" w:eastAsia="Times New Roman" w:hAnsi="inherit" w:cs="Arial"/>
          <w:color w:val="4A4A4A"/>
          <w:sz w:val="18"/>
          <w:szCs w:val="18"/>
        </w:rPr>
        <w:t>Pattern of long-term career advice and support for colleagues, including former research fellows</w:t>
      </w:r>
    </w:p>
    <w:p w:rsidR="00194849" w:rsidRPr="00194849" w:rsidRDefault="00194849" w:rsidP="00194849">
      <w:pPr>
        <w:numPr>
          <w:ilvl w:val="0"/>
          <w:numId w:val="1"/>
        </w:numPr>
        <w:shd w:val="clear" w:color="auto" w:fill="FFFFFF"/>
        <w:spacing w:after="225" w:line="285" w:lineRule="atLeast"/>
        <w:ind w:left="0"/>
        <w:textAlignment w:val="baseline"/>
        <w:rPr>
          <w:rFonts w:ascii="inherit" w:eastAsia="Times New Roman" w:hAnsi="inherit" w:cs="Arial"/>
          <w:color w:val="4A4A4A"/>
          <w:sz w:val="18"/>
          <w:szCs w:val="18"/>
        </w:rPr>
      </w:pPr>
      <w:r w:rsidRPr="00194849">
        <w:rPr>
          <w:rFonts w:ascii="inherit" w:eastAsia="Times New Roman" w:hAnsi="inherit" w:cs="Arial"/>
          <w:color w:val="4A4A4A"/>
          <w:sz w:val="18"/>
          <w:szCs w:val="18"/>
        </w:rPr>
        <w:t>Personal characteristics meriting the trust, respect and emulation of colleagues</w:t>
      </w:r>
    </w:p>
    <w:p w:rsidR="00194849" w:rsidRPr="00194849" w:rsidRDefault="00194849" w:rsidP="00194849">
      <w:pPr>
        <w:shd w:val="clear" w:color="auto" w:fill="FFFFFF"/>
        <w:spacing w:before="60" w:after="348" w:line="240" w:lineRule="auto"/>
        <w:textAlignment w:val="baseline"/>
        <w:rPr>
          <w:rFonts w:ascii="Arial" w:eastAsia="Times New Roman" w:hAnsi="Arial" w:cs="Arial"/>
          <w:color w:val="4A4A4A"/>
          <w:sz w:val="18"/>
          <w:szCs w:val="18"/>
        </w:rPr>
      </w:pPr>
      <w:r w:rsidRPr="00194849">
        <w:rPr>
          <w:rFonts w:ascii="Arial" w:eastAsia="Times New Roman" w:hAnsi="Arial" w:cs="Arial"/>
          <w:color w:val="4A4A4A"/>
          <w:sz w:val="18"/>
          <w:szCs w:val="18"/>
        </w:rPr>
        <w:t>“I owe this award to the Department of Dermatology at Johns Hopkins, The University of Pennsylvania and Duke University,” says Dr. Lazarus. “I love what I do. Seeing my colleagues and trainees succeed and continue to be successful really makes me very happy.” Dr. Lazarus knows that the only way to be a successful mentor is through cooperation and caring for others.</w:t>
      </w:r>
    </w:p>
    <w:p w:rsidR="00194849" w:rsidRPr="00194849" w:rsidRDefault="00194849" w:rsidP="00194849">
      <w:pPr>
        <w:shd w:val="clear" w:color="auto" w:fill="FFFFFF"/>
        <w:spacing w:before="60" w:after="348" w:line="240" w:lineRule="auto"/>
        <w:textAlignment w:val="baseline"/>
        <w:rPr>
          <w:rFonts w:ascii="Arial" w:eastAsia="Times New Roman" w:hAnsi="Arial" w:cs="Arial"/>
          <w:color w:val="4A4A4A"/>
          <w:sz w:val="18"/>
          <w:szCs w:val="18"/>
        </w:rPr>
      </w:pPr>
      <w:r w:rsidRPr="00194849">
        <w:rPr>
          <w:rFonts w:ascii="Arial" w:eastAsia="Times New Roman" w:hAnsi="Arial" w:cs="Arial"/>
          <w:color w:val="4A4A4A"/>
          <w:sz w:val="18"/>
          <w:szCs w:val="18"/>
        </w:rPr>
        <w:t>Dr. Lazarus is currently a professor of dermatology and medicine at Johns Hopkins Bayview Medical Center. He is the former director of The Johns Hopkins Wound Center and former chief of dermatology at Johns Hopkins Bayview. Previously, Dr. Lazarus served as chairman of dermatology at Duke University and the University of Pennsylvania, as well as dean of the medical school and CEO of the Health System at the University of California Davis School of Medicine.</w:t>
      </w:r>
    </w:p>
    <w:p w:rsidR="00194849" w:rsidRDefault="00194849" w:rsidP="00C85EB5">
      <w:pPr>
        <w:spacing w:after="0" w:line="240" w:lineRule="auto"/>
      </w:pPr>
    </w:p>
    <w:sectPr w:rsidR="00194849" w:rsidSect="00F41428">
      <w:pgSz w:w="12240" w:h="15840"/>
      <w:pgMar w:top="1440"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50160"/>
    <w:multiLevelType w:val="multilevel"/>
    <w:tmpl w:val="F836D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CFC"/>
    <w:rsid w:val="00080CFC"/>
    <w:rsid w:val="0014630E"/>
    <w:rsid w:val="00155915"/>
    <w:rsid w:val="00194849"/>
    <w:rsid w:val="008C784B"/>
    <w:rsid w:val="00927AAF"/>
    <w:rsid w:val="00C85EB5"/>
    <w:rsid w:val="00EF6E52"/>
    <w:rsid w:val="00F41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7AEDB"/>
  <w15:docId w15:val="{BBB3DEF2-F9FE-4FAC-A951-20328FDD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link w:val="Heading1Char"/>
    <w:uiPriority w:val="9"/>
    <w:qFormat/>
    <w:rsid w:val="001463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630E"/>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4630E"/>
    <w:rPr>
      <w:b/>
      <w:bCs/>
    </w:rPr>
  </w:style>
  <w:style w:type="paragraph" w:styleId="NormalWeb">
    <w:name w:val="Normal (Web)"/>
    <w:basedOn w:val="Normal"/>
    <w:uiPriority w:val="99"/>
    <w:semiHidden/>
    <w:unhideWhenUsed/>
    <w:rsid w:val="001463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4630E"/>
  </w:style>
  <w:style w:type="character" w:styleId="Hyperlink">
    <w:name w:val="Hyperlink"/>
    <w:basedOn w:val="DefaultParagraphFont"/>
    <w:uiPriority w:val="99"/>
    <w:semiHidden/>
    <w:unhideWhenUsed/>
    <w:rsid w:val="0014630E"/>
    <w:rPr>
      <w:color w:val="0000FF"/>
      <w:u w:val="single"/>
    </w:rPr>
  </w:style>
  <w:style w:type="character" w:customStyle="1" w:styleId="relinst">
    <w:name w:val="relinst"/>
    <w:basedOn w:val="DefaultParagraphFont"/>
    <w:rsid w:val="0014630E"/>
  </w:style>
  <w:style w:type="paragraph" w:styleId="BalloonText">
    <w:name w:val="Balloon Text"/>
    <w:basedOn w:val="Normal"/>
    <w:link w:val="BalloonTextChar"/>
    <w:uiPriority w:val="99"/>
    <w:semiHidden/>
    <w:unhideWhenUsed/>
    <w:rsid w:val="001463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30E"/>
    <w:rPr>
      <w:rFonts w:ascii="Tahoma" w:hAnsi="Tahoma" w:cs="Tahoma"/>
      <w:sz w:val="16"/>
      <w:szCs w:val="16"/>
    </w:rPr>
  </w:style>
  <w:style w:type="character" w:customStyle="1" w:styleId="flex-caption">
    <w:name w:val="flex-caption"/>
    <w:basedOn w:val="DefaultParagraphFont"/>
    <w:rsid w:val="00194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3578">
      <w:bodyDiv w:val="1"/>
      <w:marLeft w:val="0"/>
      <w:marRight w:val="0"/>
      <w:marTop w:val="0"/>
      <w:marBottom w:val="0"/>
      <w:divBdr>
        <w:top w:val="none" w:sz="0" w:space="0" w:color="auto"/>
        <w:left w:val="none" w:sz="0" w:space="0" w:color="auto"/>
        <w:bottom w:val="none" w:sz="0" w:space="0" w:color="auto"/>
        <w:right w:val="none" w:sz="0" w:space="0" w:color="auto"/>
      </w:divBdr>
      <w:divsChild>
        <w:div w:id="633874782">
          <w:marLeft w:val="223"/>
          <w:marRight w:val="0"/>
          <w:marTop w:val="0"/>
          <w:marBottom w:val="223"/>
          <w:divBdr>
            <w:top w:val="none" w:sz="0" w:space="0" w:color="auto"/>
            <w:left w:val="none" w:sz="0" w:space="0" w:color="auto"/>
            <w:bottom w:val="none" w:sz="0" w:space="0" w:color="auto"/>
            <w:right w:val="none" w:sz="0" w:space="0" w:color="auto"/>
          </w:divBdr>
        </w:div>
        <w:div w:id="229537485">
          <w:marLeft w:val="0"/>
          <w:marRight w:val="0"/>
          <w:marTop w:val="0"/>
          <w:marBottom w:val="0"/>
          <w:divBdr>
            <w:top w:val="none" w:sz="0" w:space="0" w:color="auto"/>
            <w:left w:val="none" w:sz="0" w:space="0" w:color="auto"/>
            <w:bottom w:val="none" w:sz="0" w:space="0" w:color="auto"/>
            <w:right w:val="none" w:sz="0" w:space="0" w:color="auto"/>
          </w:divBdr>
        </w:div>
      </w:divsChild>
    </w:div>
    <w:div w:id="1485463637">
      <w:bodyDiv w:val="1"/>
      <w:marLeft w:val="0"/>
      <w:marRight w:val="0"/>
      <w:marTop w:val="0"/>
      <w:marBottom w:val="0"/>
      <w:divBdr>
        <w:top w:val="none" w:sz="0" w:space="0" w:color="auto"/>
        <w:left w:val="none" w:sz="0" w:space="0" w:color="auto"/>
        <w:bottom w:val="none" w:sz="0" w:space="0" w:color="auto"/>
        <w:right w:val="none" w:sz="0" w:space="0" w:color="auto"/>
      </w:divBdr>
      <w:divsChild>
        <w:div w:id="444274552">
          <w:marLeft w:val="0"/>
          <w:marRight w:val="60"/>
          <w:marTop w:val="0"/>
          <w:marBottom w:val="0"/>
          <w:divBdr>
            <w:top w:val="none" w:sz="0" w:space="0" w:color="auto"/>
            <w:left w:val="none" w:sz="0" w:space="0" w:color="auto"/>
            <w:bottom w:val="none" w:sz="0" w:space="0" w:color="auto"/>
            <w:right w:val="none" w:sz="0" w:space="0" w:color="auto"/>
          </w:divBdr>
        </w:div>
        <w:div w:id="1501390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hopkinsmedicine.org/jhbm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pkinsmedicine.org/" TargetMode="External"/><Relationship Id="rId5" Type="http://schemas.openxmlformats.org/officeDocument/2006/relationships/hyperlink" Target="mailto:ktong4@jhmi.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Ed</cp:lastModifiedBy>
  <cp:revision>2</cp:revision>
  <dcterms:created xsi:type="dcterms:W3CDTF">2013-12-24T14:02:00Z</dcterms:created>
  <dcterms:modified xsi:type="dcterms:W3CDTF">2016-12-24T03:55:00Z</dcterms:modified>
</cp:coreProperties>
</file>